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57194A19" w:rsidR="003C3F1A" w:rsidRPr="00276EED" w:rsidRDefault="001614B2" w:rsidP="003C3F1A">
      <w:pPr>
        <w:pStyle w:val="Title"/>
      </w:pPr>
      <w:r w:rsidRPr="001614B2">
        <w:t>wzrost i utlenianie bizmutenu na podłożach van der Waalsa</w:t>
      </w:r>
    </w:p>
    <w:p w14:paraId="2535A1C6" w14:textId="2A4A18F0" w:rsidR="003C3F1A" w:rsidRPr="007944BB" w:rsidRDefault="007944BB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Klaudia Toczek</w:t>
      </w:r>
      <w:r>
        <w:rPr>
          <w:caps w:val="0"/>
          <w:u w:val="single"/>
          <w:vertAlign w:val="superscript"/>
        </w:rPr>
        <w:t>1,</w:t>
      </w:r>
      <w:r w:rsidR="003C3F1A" w:rsidRPr="00EF7B9D">
        <w:rPr>
          <w:caps w:val="0"/>
          <w:vertAlign w:val="superscript"/>
        </w:rPr>
        <w:t>*</w:t>
      </w:r>
      <w:r w:rsidR="003C3F1A" w:rsidRPr="004C736B">
        <w:rPr>
          <w:caps w:val="0"/>
        </w:rPr>
        <w:t xml:space="preserve">, </w:t>
      </w:r>
      <w:r w:rsidRPr="007944BB">
        <w:rPr>
          <w:caps w:val="0"/>
        </w:rPr>
        <w:t>M. Rogala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>, K. Szałowski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>, D. A. Kowalczyk</w:t>
      </w:r>
      <w:r>
        <w:rPr>
          <w:caps w:val="0"/>
          <w:u w:val="single"/>
          <w:vertAlign w:val="superscript"/>
        </w:rPr>
        <w:t>1</w:t>
      </w:r>
      <w:r w:rsidRPr="007944BB">
        <w:rPr>
          <w:caps w:val="0"/>
        </w:rPr>
        <w:t>, W. Kozłowski</w:t>
      </w:r>
      <w:r>
        <w:rPr>
          <w:caps w:val="0"/>
          <w:u w:val="single"/>
          <w:vertAlign w:val="superscript"/>
        </w:rPr>
        <w:t>1</w:t>
      </w:r>
      <w:r w:rsidRPr="007944BB">
        <w:rPr>
          <w:caps w:val="0"/>
        </w:rPr>
        <w:t xml:space="preserve">, </w:t>
      </w:r>
      <w:r w:rsidR="001614B2">
        <w:rPr>
          <w:caps w:val="0"/>
        </w:rPr>
        <w:br/>
      </w:r>
      <w:r w:rsidRPr="007944BB">
        <w:rPr>
          <w:caps w:val="0"/>
        </w:rPr>
        <w:t>I. Lutsyk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>, M. Piskorski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 xml:space="preserve">, </w:t>
      </w:r>
      <w:r w:rsidR="001614B2" w:rsidRPr="007944BB">
        <w:rPr>
          <w:caps w:val="0"/>
        </w:rPr>
        <w:t>P. Krukowski</w:t>
      </w:r>
      <w:r w:rsidR="001614B2" w:rsidRPr="007944BB">
        <w:rPr>
          <w:caps w:val="0"/>
          <w:vertAlign w:val="superscript"/>
        </w:rPr>
        <w:t>1</w:t>
      </w:r>
      <w:r w:rsidR="001614B2" w:rsidRPr="007944BB">
        <w:rPr>
          <w:caps w:val="0"/>
        </w:rPr>
        <w:t xml:space="preserve">, </w:t>
      </w:r>
      <w:r w:rsidRPr="007944BB">
        <w:rPr>
          <w:caps w:val="0"/>
        </w:rPr>
        <w:t>P. Dąbrowski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>, M. Le Ster</w:t>
      </w:r>
      <w:r w:rsidRPr="007944BB">
        <w:rPr>
          <w:caps w:val="0"/>
          <w:vertAlign w:val="superscript"/>
        </w:rPr>
        <w:t>1</w:t>
      </w:r>
      <w:r>
        <w:rPr>
          <w:caps w:val="0"/>
        </w:rPr>
        <w:t>,</w:t>
      </w:r>
      <w:r w:rsidRPr="007944BB">
        <w:rPr>
          <w:caps w:val="0"/>
        </w:rPr>
        <w:t xml:space="preserve"> R. Dunal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 xml:space="preserve">, </w:t>
      </w:r>
      <w:r w:rsidR="001614B2">
        <w:rPr>
          <w:caps w:val="0"/>
        </w:rPr>
        <w:br/>
      </w:r>
      <w:r w:rsidRPr="007944BB">
        <w:rPr>
          <w:caps w:val="0"/>
        </w:rPr>
        <w:t>A. Nadolska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>, P. Przybysz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>, W. Ryś</w:t>
      </w:r>
      <w:r w:rsidRPr="007944BB">
        <w:rPr>
          <w:caps w:val="0"/>
          <w:vertAlign w:val="superscript"/>
        </w:rPr>
        <w:t>1</w:t>
      </w:r>
      <w:r w:rsidRPr="007944BB">
        <w:rPr>
          <w:caps w:val="0"/>
        </w:rPr>
        <w:t>, P. J. Kowalczyk</w:t>
      </w:r>
      <w:r w:rsidRPr="007944BB">
        <w:rPr>
          <w:caps w:val="0"/>
          <w:vertAlign w:val="superscript"/>
        </w:rPr>
        <w:t>1</w:t>
      </w:r>
    </w:p>
    <w:p w14:paraId="3422B5F8" w14:textId="44FE9926" w:rsidR="003C3F1A" w:rsidRPr="007944BB" w:rsidRDefault="003C3F1A" w:rsidP="007944BB">
      <w:pPr>
        <w:pStyle w:val="Heading1"/>
        <w:tabs>
          <w:tab w:val="clear" w:pos="284"/>
        </w:tabs>
        <w:spacing w:line="240" w:lineRule="auto"/>
        <w:rPr>
          <w:bCs w:val="0"/>
        </w:rPr>
      </w:pPr>
      <w:r w:rsidRPr="007944BB">
        <w:rPr>
          <w:bCs w:val="0"/>
          <w:vertAlign w:val="superscript"/>
        </w:rPr>
        <w:t>1</w:t>
      </w:r>
      <w:r w:rsidR="007944BB" w:rsidRPr="007944BB">
        <w:rPr>
          <w:bCs w:val="0"/>
        </w:rPr>
        <w:t>Katedra Fizyki Ciała Stałego, Wydział Fizyki i Informatyki Stosowanej, Uniwersytet Łódzki, ul. Pomorska 149/153, 90-236 Łódź</w:t>
      </w:r>
    </w:p>
    <w:p w14:paraId="32ABB19A" w14:textId="77777777" w:rsidR="003C3F1A" w:rsidRPr="00276EED" w:rsidRDefault="003C3F1A" w:rsidP="003C3F1A">
      <w:pPr>
        <w:pStyle w:val="Heading1"/>
        <w:tabs>
          <w:tab w:val="clear" w:pos="284"/>
        </w:tabs>
        <w:spacing w:line="240" w:lineRule="auto"/>
      </w:pPr>
    </w:p>
    <w:p w14:paraId="7FC937DC" w14:textId="5E1E9F14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F07C10">
        <w:t>klaudia.toczek@edu.uni.lodz.pl</w:t>
      </w:r>
    </w:p>
    <w:p w14:paraId="6570E7BC" w14:textId="77777777" w:rsidR="003C3F1A" w:rsidRPr="003C3F1A" w:rsidRDefault="003C3F1A" w:rsidP="003C3F1A">
      <w:pPr>
        <w:pStyle w:val="BodyTextIndent"/>
      </w:pPr>
    </w:p>
    <w:p w14:paraId="29088A97" w14:textId="7AF4A1EC" w:rsidR="001614B2" w:rsidRDefault="001614B2" w:rsidP="001614B2">
      <w:r>
        <w:tab/>
        <w:t xml:space="preserve">Bizmut należy do grupy </w:t>
      </w:r>
      <w:r w:rsidR="009E4BB8">
        <w:t>X</w:t>
      </w:r>
      <w:r>
        <w:t>V układu okresowego</w:t>
      </w:r>
      <w:r w:rsidR="009E4BB8">
        <w:t xml:space="preserve"> </w:t>
      </w:r>
      <w:r>
        <w:t xml:space="preserve">i jako metal </w:t>
      </w:r>
      <w:r w:rsidR="009E4BB8">
        <w:t>o konfiguracji 6s</w:t>
      </w:r>
      <w:r w:rsidR="009E4BB8" w:rsidRPr="001614B2">
        <w:rPr>
          <w:vertAlign w:val="superscript"/>
        </w:rPr>
        <w:t>2</w:t>
      </w:r>
      <w:r w:rsidR="009E4BB8">
        <w:t>6p</w:t>
      </w:r>
      <w:r w:rsidR="009E4BB8" w:rsidRPr="001614B2">
        <w:rPr>
          <w:vertAlign w:val="superscript"/>
        </w:rPr>
        <w:t>3</w:t>
      </w:r>
      <w:r w:rsidR="009E4BB8">
        <w:t xml:space="preserve"> </w:t>
      </w:r>
      <w:r>
        <w:t>jest ostatnim nieradioaktywnym pierwiastkiem</w:t>
      </w:r>
      <w:r w:rsidR="009E4BB8">
        <w:t xml:space="preserve"> </w:t>
      </w:r>
      <w:r>
        <w:t>w układzie okresowym o niezwykłych</w:t>
      </w:r>
      <w:r w:rsidR="00F65E28">
        <w:t xml:space="preserve"> </w:t>
      </w:r>
      <w:r>
        <w:t>właściwościach elektron</w:t>
      </w:r>
      <w:r w:rsidR="009D63DF">
        <w:t>ow</w:t>
      </w:r>
      <w:r>
        <w:t>ych.</w:t>
      </w:r>
    </w:p>
    <w:p w14:paraId="47B978BB" w14:textId="5561D596" w:rsidR="001614B2" w:rsidRDefault="001614B2" w:rsidP="001614B2">
      <w:r>
        <w:tab/>
        <w:t>Te właściwości są interesujące ze względu na efekty spinowo</w:t>
      </w:r>
      <w:r w:rsidR="009D63DF">
        <w:t xml:space="preserve"> – </w:t>
      </w:r>
      <w:r>
        <w:t>orbitalne oraz stany powierzchni</w:t>
      </w:r>
      <w:r w:rsidR="009E4BB8">
        <w:t>owe</w:t>
      </w:r>
      <w:r>
        <w:t xml:space="preserve"> i krawędzi</w:t>
      </w:r>
      <w:r w:rsidR="009E4BB8">
        <w:t>owe</w:t>
      </w:r>
      <w:r>
        <w:t xml:space="preserve"> [1]. To właśnie w bizmucie po raz pierwszy </w:t>
      </w:r>
      <w:r w:rsidR="00E32E00">
        <w:t>od</w:t>
      </w:r>
      <w:r>
        <w:t>kryto wiele zjawisk kwantowych</w:t>
      </w:r>
      <w:r w:rsidR="009E4BB8">
        <w:t xml:space="preserve"> (np.</w:t>
      </w:r>
      <w:r>
        <w:t xml:space="preserve"> </w:t>
      </w:r>
      <w:proofErr w:type="spellStart"/>
      <w:r>
        <w:t>magneto</w:t>
      </w:r>
      <w:r w:rsidR="00245EF8">
        <w:t>rezystancję</w:t>
      </w:r>
      <w:proofErr w:type="spellEnd"/>
      <w:r w:rsidR="009E4BB8">
        <w:t>)</w:t>
      </w:r>
      <w:r>
        <w:t xml:space="preserve">, a ostatnio także topologicznie chronione stany brzegowe. Niedawno wykazano, że bizmut może rosnąć dwuwymiarowo, tworząc materiał zwany </w:t>
      </w:r>
      <w:proofErr w:type="spellStart"/>
      <w:r>
        <w:t>bizmute</w:t>
      </w:r>
      <w:r w:rsidR="009E4BB8">
        <w:t>ne</w:t>
      </w:r>
      <w:r>
        <w:t>m</w:t>
      </w:r>
      <w:proofErr w:type="spellEnd"/>
      <w:r w:rsidR="00F65E28">
        <w:t xml:space="preserve"> (bizmut 2D o strukturze czarnego fosforu)</w:t>
      </w:r>
      <w:r>
        <w:t xml:space="preserve"> [1,2]. Niezwykle ważne jest zrozumienie ścieżek wzrostu i degradacji tego nowego materiału.</w:t>
      </w:r>
    </w:p>
    <w:p w14:paraId="3159686A" w14:textId="294BB7A2" w:rsidR="001614B2" w:rsidRDefault="001614B2" w:rsidP="001614B2">
      <w:r>
        <w:tab/>
        <w:t xml:space="preserve">Przedstawimy właściwości i morfologię nanostruktur </w:t>
      </w:r>
      <w:proofErr w:type="spellStart"/>
      <w:r>
        <w:t>bizmutenu</w:t>
      </w:r>
      <w:proofErr w:type="spellEnd"/>
      <w:r>
        <w:t xml:space="preserve"> r</w:t>
      </w:r>
      <w:r w:rsidR="00F65E28">
        <w:t>osną</w:t>
      </w:r>
      <w:r>
        <w:t>c</w:t>
      </w:r>
      <w:r w:rsidR="00E20501">
        <w:t>ego</w:t>
      </w:r>
      <w:r>
        <w:t xml:space="preserve"> epitaksjalnie na graficie </w:t>
      </w:r>
      <w:proofErr w:type="spellStart"/>
      <w:r>
        <w:t>pirolitycznym</w:t>
      </w:r>
      <w:proofErr w:type="spellEnd"/>
      <w:r>
        <w:t xml:space="preserve"> (HOPG), a także </w:t>
      </w:r>
      <w:r w:rsidR="00E20501">
        <w:t xml:space="preserve">na </w:t>
      </w:r>
      <w:r>
        <w:t>materiał</w:t>
      </w:r>
      <w:r w:rsidR="00707B88">
        <w:t>ach</w:t>
      </w:r>
      <w:r>
        <w:t xml:space="preserve"> izolacyjnych, takich jak mika </w:t>
      </w:r>
      <w:r w:rsidR="00F65E28">
        <w:br/>
      </w:r>
      <w:r>
        <w:t xml:space="preserve">i </w:t>
      </w:r>
      <w:r w:rsidR="00412A69">
        <w:t>heksagonalny azotek boru (</w:t>
      </w:r>
      <w:proofErr w:type="spellStart"/>
      <w:r>
        <w:t>hBN</w:t>
      </w:r>
      <w:proofErr w:type="spellEnd"/>
      <w:r w:rsidR="00412A69">
        <w:t>)</w:t>
      </w:r>
      <w:r w:rsidR="00F65E28">
        <w:t>.</w:t>
      </w:r>
      <w:r>
        <w:t xml:space="preserve"> </w:t>
      </w:r>
    </w:p>
    <w:p w14:paraId="4E07731D" w14:textId="101436C6" w:rsidR="001614B2" w:rsidRDefault="00412A69" w:rsidP="001614B2">
      <w:r>
        <w:tab/>
      </w:r>
      <w:r w:rsidR="001614B2">
        <w:t xml:space="preserve">Skupimy się na badaniach prowadzonych z wykorzystaniem skaningowej mikroskopii tunelowej (STM) oraz mikroskopii sił atomowych (AFM), dzięki którym mogliśmy </w:t>
      </w:r>
      <w:r w:rsidR="00F65E28">
        <w:t>zbadać</w:t>
      </w:r>
      <w:r w:rsidR="001614B2">
        <w:t xml:space="preserve"> strukturę elektronową i atomową na pojedynczych warstwach </w:t>
      </w:r>
      <w:proofErr w:type="spellStart"/>
      <w:r w:rsidR="001614B2">
        <w:t>bizmut</w:t>
      </w:r>
      <w:r>
        <w:t>en</w:t>
      </w:r>
      <w:r w:rsidR="001614B2">
        <w:t>u</w:t>
      </w:r>
      <w:proofErr w:type="spellEnd"/>
      <w:r w:rsidR="001614B2">
        <w:t>. Do określenia składu chemicznego utlenionych struktur wykorzysta</w:t>
      </w:r>
      <w:r w:rsidR="00101C53">
        <w:t>liśmy</w:t>
      </w:r>
      <w:r w:rsidR="001614B2">
        <w:t xml:space="preserve"> rentgenowską spektroskopię fotoelektronów (XPS)</w:t>
      </w:r>
      <w:r w:rsidR="009D63DF">
        <w:t>.</w:t>
      </w:r>
    </w:p>
    <w:p w14:paraId="0ED7F9C1" w14:textId="77777777" w:rsidR="001614B2" w:rsidRDefault="001614B2" w:rsidP="001614B2"/>
    <w:p w14:paraId="3E9AC4E3" w14:textId="77777777" w:rsidR="004264B9" w:rsidRDefault="004264B9" w:rsidP="007944BB"/>
    <w:p w14:paraId="27D59363" w14:textId="728615C1" w:rsidR="007944BB" w:rsidRDefault="00101C53" w:rsidP="00E32E00">
      <w:r>
        <w:tab/>
      </w:r>
      <w:r w:rsidR="001614B2">
        <w:t>Powyższe badania są wspierane przez Narodowe Centrum Nauki w ramach projektu nr. 2019/35/B/ST5/03956.</w:t>
      </w:r>
    </w:p>
    <w:p w14:paraId="30187DC5" w14:textId="3E66ACEB" w:rsidR="007944BB" w:rsidRDefault="007944BB" w:rsidP="00E32E00"/>
    <w:p w14:paraId="0A8E1352" w14:textId="0787E445" w:rsidR="004264B9" w:rsidRDefault="004264B9" w:rsidP="00E32E00"/>
    <w:p w14:paraId="35C8FA44" w14:textId="77777777" w:rsidR="004264B9" w:rsidRDefault="004264B9" w:rsidP="00E32E00">
      <w:r>
        <w:t xml:space="preserve">[1] P.J. Kowalczyk, et al., Surf. </w:t>
      </w:r>
      <w:proofErr w:type="spellStart"/>
      <w:r>
        <w:t>Sci</w:t>
      </w:r>
      <w:proofErr w:type="spellEnd"/>
      <w:r>
        <w:t xml:space="preserve">., </w:t>
      </w:r>
      <w:r w:rsidRPr="00412A69">
        <w:rPr>
          <w:b/>
          <w:bCs/>
        </w:rPr>
        <w:t>605</w:t>
      </w:r>
      <w:r>
        <w:t>, 659 (2011)</w:t>
      </w:r>
    </w:p>
    <w:p w14:paraId="7A35D0ED" w14:textId="77777777" w:rsidR="004264B9" w:rsidRDefault="004264B9" w:rsidP="00E32E00">
      <w:r w:rsidRPr="009D63DF">
        <w:rPr>
          <w:lang w:val="en-GB"/>
        </w:rPr>
        <w:t xml:space="preserve">[2] G. </w:t>
      </w:r>
      <w:proofErr w:type="spellStart"/>
      <w:r w:rsidRPr="009D63DF">
        <w:rPr>
          <w:lang w:val="en-GB"/>
        </w:rPr>
        <w:t>Bian</w:t>
      </w:r>
      <w:proofErr w:type="spellEnd"/>
      <w:r w:rsidRPr="009D63DF">
        <w:rPr>
          <w:lang w:val="en-GB"/>
        </w:rPr>
        <w:t xml:space="preserve">, et al., J. Phys. </w:t>
      </w:r>
      <w:r>
        <w:t xml:space="preserve">Chem. </w:t>
      </w:r>
      <w:proofErr w:type="spellStart"/>
      <w:r>
        <w:t>Solids</w:t>
      </w:r>
      <w:proofErr w:type="spellEnd"/>
      <w:r>
        <w:t xml:space="preserve">, </w:t>
      </w:r>
      <w:r w:rsidRPr="00412A69">
        <w:rPr>
          <w:b/>
          <w:bCs/>
        </w:rPr>
        <w:t>50</w:t>
      </w:r>
      <w:r>
        <w:t>, 109 (2019)</w:t>
      </w:r>
    </w:p>
    <w:sectPr w:rsidR="004264B9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01C53"/>
    <w:rsid w:val="001614B2"/>
    <w:rsid w:val="00245EF8"/>
    <w:rsid w:val="003C3F1A"/>
    <w:rsid w:val="00412A69"/>
    <w:rsid w:val="004264B9"/>
    <w:rsid w:val="00707B88"/>
    <w:rsid w:val="007944BB"/>
    <w:rsid w:val="008C65A3"/>
    <w:rsid w:val="009D63DF"/>
    <w:rsid w:val="009E4BB8"/>
    <w:rsid w:val="00E20501"/>
    <w:rsid w:val="00E32E00"/>
    <w:rsid w:val="00EF7B9D"/>
    <w:rsid w:val="00F07C10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  <w:style w:type="character" w:customStyle="1" w:styleId="Heading3Char">
    <w:name w:val="Heading 3 Char"/>
    <w:basedOn w:val="DefaultParagraphFont"/>
    <w:link w:val="Heading3"/>
    <w:uiPriority w:val="9"/>
    <w:semiHidden/>
    <w:rsid w:val="00412A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9D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5330F-4C2C-4B64-B29E-CADCF8BF0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Klaudia Toczek</cp:lastModifiedBy>
  <cp:revision>8</cp:revision>
  <dcterms:created xsi:type="dcterms:W3CDTF">2022-04-12T14:56:00Z</dcterms:created>
  <dcterms:modified xsi:type="dcterms:W3CDTF">2022-04-14T08:41:00Z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